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0F1" w:rsidRPr="00AE0E0C" w:rsidRDefault="00D510F1" w:rsidP="00D510F1">
      <w:pPr>
        <w:spacing w:after="189" w:line="259" w:lineRule="auto"/>
        <w:ind w:left="10" w:right="149" w:hanging="10"/>
        <w:jc w:val="center"/>
        <w:rPr>
          <w:b/>
        </w:rPr>
      </w:pPr>
      <w:r w:rsidRPr="00AE0E0C">
        <w:rPr>
          <w:b/>
          <w:sz w:val="26"/>
        </w:rPr>
        <w:t>TÁMOGATÁSI SZERZŐDÉS</w:t>
      </w:r>
    </w:p>
    <w:p w:rsidR="00D510F1" w:rsidRPr="00F25083" w:rsidRDefault="00D510F1" w:rsidP="00D510F1">
      <w:pPr>
        <w:spacing w:after="264" w:line="260" w:lineRule="auto"/>
        <w:ind w:left="14" w:right="115" w:firstLine="4"/>
        <w:rPr>
          <w:szCs w:val="24"/>
        </w:rPr>
      </w:pPr>
      <w:r w:rsidRPr="00F25083">
        <w:rPr>
          <w:szCs w:val="24"/>
        </w:rPr>
        <w:t>amely létrejött egyrészről</w:t>
      </w:r>
    </w:p>
    <w:p w:rsidR="00D510F1" w:rsidRPr="00F25083" w:rsidRDefault="00D510F1" w:rsidP="00D510F1">
      <w:pPr>
        <w:pStyle w:val="Cmsor1"/>
        <w:ind w:left="5" w:right="0"/>
        <w:rPr>
          <w:b/>
          <w:sz w:val="24"/>
          <w:szCs w:val="24"/>
        </w:rPr>
      </w:pPr>
      <w:r w:rsidRPr="00F25083">
        <w:rPr>
          <w:b/>
          <w:sz w:val="24"/>
          <w:szCs w:val="24"/>
        </w:rPr>
        <w:t>Dunakeszi Város Önkormányzata</w:t>
      </w:r>
    </w:p>
    <w:p w:rsidR="00D510F1" w:rsidRPr="00F25083" w:rsidRDefault="00D510F1" w:rsidP="00D510F1">
      <w:pPr>
        <w:tabs>
          <w:tab w:val="center" w:pos="5525"/>
        </w:tabs>
        <w:spacing w:after="14" w:line="260" w:lineRule="auto"/>
        <w:ind w:left="0" w:right="0" w:firstLine="0"/>
        <w:jc w:val="left"/>
        <w:rPr>
          <w:szCs w:val="24"/>
        </w:rPr>
      </w:pPr>
      <w:r>
        <w:rPr>
          <w:szCs w:val="24"/>
        </w:rPr>
        <w:t>Székhely:</w:t>
      </w:r>
      <w:r>
        <w:rPr>
          <w:szCs w:val="24"/>
        </w:rPr>
        <w:tab/>
        <w:t>2120 Dunakeszi, Fő</w:t>
      </w:r>
      <w:r w:rsidRPr="00F25083">
        <w:rPr>
          <w:szCs w:val="24"/>
        </w:rPr>
        <w:t xml:space="preserve"> út 25.</w:t>
      </w:r>
    </w:p>
    <w:p w:rsidR="00D510F1" w:rsidRPr="00F25083" w:rsidRDefault="00D510F1" w:rsidP="00D510F1">
      <w:pPr>
        <w:tabs>
          <w:tab w:val="center" w:pos="4618"/>
        </w:tabs>
        <w:spacing w:after="14" w:line="260" w:lineRule="auto"/>
        <w:ind w:left="0" w:right="0" w:firstLine="0"/>
        <w:jc w:val="left"/>
        <w:rPr>
          <w:szCs w:val="24"/>
        </w:rPr>
      </w:pPr>
      <w:r w:rsidRPr="00F25083">
        <w:rPr>
          <w:szCs w:val="24"/>
        </w:rPr>
        <w:t>Nyilvántartási száma:</w:t>
      </w:r>
      <w:r w:rsidRPr="00F25083">
        <w:rPr>
          <w:szCs w:val="24"/>
        </w:rPr>
        <w:tab/>
        <w:t>731245</w:t>
      </w:r>
    </w:p>
    <w:p w:rsidR="00D510F1" w:rsidRPr="00F25083" w:rsidRDefault="00D510F1" w:rsidP="00D510F1">
      <w:pPr>
        <w:tabs>
          <w:tab w:val="center" w:pos="5004"/>
        </w:tabs>
        <w:spacing w:after="14" w:line="260" w:lineRule="auto"/>
        <w:ind w:left="0" w:right="0" w:firstLine="0"/>
        <w:jc w:val="left"/>
        <w:rPr>
          <w:szCs w:val="24"/>
        </w:rPr>
      </w:pPr>
      <w:r w:rsidRPr="00F25083">
        <w:rPr>
          <w:szCs w:val="24"/>
        </w:rPr>
        <w:t>Adószám:</w:t>
      </w:r>
      <w:r w:rsidRPr="00F25083">
        <w:rPr>
          <w:szCs w:val="24"/>
        </w:rPr>
        <w:tab/>
        <w:t>15731247-2-13</w:t>
      </w:r>
    </w:p>
    <w:p w:rsidR="00D510F1" w:rsidRPr="00F25083" w:rsidRDefault="00D510F1" w:rsidP="00D510F1">
      <w:pPr>
        <w:tabs>
          <w:tab w:val="center" w:pos="5050"/>
        </w:tabs>
        <w:spacing w:after="14" w:line="260" w:lineRule="auto"/>
        <w:ind w:left="0" w:right="0" w:firstLine="0"/>
        <w:jc w:val="left"/>
        <w:rPr>
          <w:szCs w:val="24"/>
        </w:rPr>
      </w:pPr>
      <w:r w:rsidRPr="00F25083">
        <w:rPr>
          <w:szCs w:val="24"/>
        </w:rPr>
        <w:t>S</w:t>
      </w:r>
      <w:r>
        <w:rPr>
          <w:szCs w:val="24"/>
        </w:rPr>
        <w:t>zánlavezető bank:</w:t>
      </w:r>
      <w:r>
        <w:rPr>
          <w:szCs w:val="24"/>
        </w:rPr>
        <w:tab/>
        <w:t>OTP Bank Nyrt.</w:t>
      </w:r>
    </w:p>
    <w:p w:rsidR="00D510F1" w:rsidRPr="00F25083" w:rsidRDefault="00D510F1" w:rsidP="00D510F1">
      <w:pPr>
        <w:spacing w:after="229" w:line="255" w:lineRule="auto"/>
        <w:ind w:left="5" w:right="2016" w:firstLine="5"/>
        <w:jc w:val="left"/>
        <w:rPr>
          <w:szCs w:val="24"/>
        </w:rPr>
      </w:pPr>
      <w:r w:rsidRPr="00F25083">
        <w:rPr>
          <w:szCs w:val="24"/>
        </w:rPr>
        <w:t>Bankszámlaszám:</w:t>
      </w:r>
      <w:r w:rsidRPr="00F25083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F25083">
        <w:rPr>
          <w:szCs w:val="24"/>
        </w:rPr>
        <w:t>11784009-15731247 Képviseli:</w:t>
      </w:r>
      <w:r w:rsidRPr="00F25083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F25083">
        <w:rPr>
          <w:szCs w:val="24"/>
        </w:rPr>
        <w:t xml:space="preserve">Dióssi Csaba polgármester, mint támogató (a továbbiakban: </w:t>
      </w:r>
      <w:r w:rsidRPr="00D34AC4">
        <w:rPr>
          <w:b/>
          <w:szCs w:val="24"/>
        </w:rPr>
        <w:t>Önkormányzat</w:t>
      </w:r>
      <w:r w:rsidRPr="00F25083">
        <w:rPr>
          <w:szCs w:val="24"/>
        </w:rPr>
        <w:t>)</w:t>
      </w:r>
    </w:p>
    <w:p w:rsidR="00D510F1" w:rsidRPr="00F25083" w:rsidRDefault="00D510F1" w:rsidP="00D510F1">
      <w:pPr>
        <w:spacing w:after="208" w:line="260" w:lineRule="auto"/>
        <w:ind w:left="14" w:right="115" w:firstLine="4"/>
        <w:rPr>
          <w:szCs w:val="24"/>
        </w:rPr>
      </w:pPr>
      <w:r w:rsidRPr="00F25083">
        <w:rPr>
          <w:szCs w:val="24"/>
        </w:rPr>
        <w:t>másrészről a</w:t>
      </w:r>
    </w:p>
    <w:p w:rsidR="00D510F1" w:rsidRPr="00CE42D6" w:rsidRDefault="00D510F1" w:rsidP="00D510F1">
      <w:pPr>
        <w:pStyle w:val="Cmsor1"/>
        <w:ind w:left="5" w:right="0"/>
        <w:rPr>
          <w:b/>
          <w:sz w:val="24"/>
          <w:szCs w:val="24"/>
        </w:rPr>
      </w:pPr>
      <w:r w:rsidRPr="00CE42D6">
        <w:rPr>
          <w:b/>
          <w:sz w:val="24"/>
          <w:szCs w:val="24"/>
        </w:rPr>
        <w:t>Dunakeszi Óvodásokért Alapítvány</w:t>
      </w:r>
    </w:p>
    <w:tbl>
      <w:tblPr>
        <w:tblStyle w:val="TableGrid"/>
        <w:tblW w:w="9082" w:type="dxa"/>
        <w:tblInd w:w="10" w:type="dxa"/>
        <w:tblLook w:val="04A0" w:firstRow="1" w:lastRow="0" w:firstColumn="1" w:lastColumn="0" w:noHBand="0" w:noVBand="1"/>
      </w:tblPr>
      <w:tblGrid>
        <w:gridCol w:w="4195"/>
        <w:gridCol w:w="4887"/>
      </w:tblGrid>
      <w:tr w:rsidR="00D510F1" w:rsidRPr="00CE42D6" w:rsidTr="005D170D">
        <w:trPr>
          <w:trHeight w:val="24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D510F1" w:rsidRPr="00CE42D6" w:rsidRDefault="00D510F1" w:rsidP="005D170D">
            <w:pPr>
              <w:spacing w:after="0" w:line="259" w:lineRule="auto"/>
              <w:ind w:left="10" w:right="0" w:firstLine="0"/>
              <w:jc w:val="left"/>
              <w:rPr>
                <w:szCs w:val="24"/>
              </w:rPr>
            </w:pPr>
            <w:r w:rsidRPr="00CE42D6">
              <w:rPr>
                <w:szCs w:val="24"/>
              </w:rPr>
              <w:t>Székhely:</w:t>
            </w: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D510F1" w:rsidRPr="00CE42D6" w:rsidRDefault="00D510F1" w:rsidP="005D170D">
            <w:pPr>
              <w:spacing w:after="0" w:line="259" w:lineRule="auto"/>
              <w:ind w:left="58" w:right="0" w:firstLine="0"/>
              <w:jc w:val="left"/>
              <w:rPr>
                <w:szCs w:val="24"/>
              </w:rPr>
            </w:pPr>
            <w:r w:rsidRPr="00CE42D6">
              <w:rPr>
                <w:szCs w:val="24"/>
              </w:rPr>
              <w:t>2120 Dunakeszi, Fő út 75-81</w:t>
            </w:r>
            <w:r w:rsidRPr="00CE42D6">
              <w:rPr>
                <w:noProof/>
                <w:szCs w:val="24"/>
              </w:rPr>
              <w:drawing>
                <wp:inline distT="0" distB="0" distL="0" distR="0" wp14:anchorId="20A041A7" wp14:editId="3F0361B5">
                  <wp:extent cx="18288" cy="21342"/>
                  <wp:effectExtent l="0" t="0" r="0" b="0"/>
                  <wp:docPr id="2878" name="Picture 28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8" name="Picture 287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10F1" w:rsidRPr="00CE42D6" w:rsidTr="005D170D">
        <w:trPr>
          <w:trHeight w:val="27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D510F1" w:rsidRPr="00CE42D6" w:rsidRDefault="00D510F1" w:rsidP="005D170D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CE42D6">
              <w:rPr>
                <w:szCs w:val="24"/>
              </w:rPr>
              <w:t>Adószám:</w:t>
            </w: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D510F1" w:rsidRPr="00CE42D6" w:rsidRDefault="00D510F1" w:rsidP="005D170D">
            <w:pPr>
              <w:spacing w:after="0" w:line="259" w:lineRule="auto"/>
              <w:ind w:left="82" w:right="0" w:firstLine="0"/>
              <w:jc w:val="left"/>
              <w:rPr>
                <w:szCs w:val="24"/>
              </w:rPr>
            </w:pPr>
            <w:r w:rsidRPr="00CE42D6">
              <w:rPr>
                <w:szCs w:val="24"/>
              </w:rPr>
              <w:t>19146667-1-13</w:t>
            </w:r>
          </w:p>
        </w:tc>
      </w:tr>
      <w:tr w:rsidR="00D510F1" w:rsidRPr="00CE42D6" w:rsidTr="005D170D">
        <w:trPr>
          <w:trHeight w:val="278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D510F1" w:rsidRPr="00CE42D6" w:rsidRDefault="00D510F1" w:rsidP="005D170D">
            <w:pPr>
              <w:spacing w:after="0" w:line="259" w:lineRule="auto"/>
              <w:ind w:left="10" w:right="0" w:firstLine="0"/>
              <w:jc w:val="left"/>
              <w:rPr>
                <w:szCs w:val="24"/>
              </w:rPr>
            </w:pPr>
            <w:r w:rsidRPr="00CE42D6">
              <w:rPr>
                <w:szCs w:val="24"/>
              </w:rPr>
              <w:t>Statisztikai számjel:</w:t>
            </w: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D510F1" w:rsidRPr="00437097" w:rsidRDefault="00D510F1" w:rsidP="005D170D">
            <w:pPr>
              <w:shd w:val="clear" w:color="auto" w:fill="FFFFFF"/>
              <w:spacing w:after="100" w:afterAutospacing="1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</w:rPr>
            </w:pPr>
            <w:r>
              <w:rPr>
                <w:bCs/>
                <w:color w:val="auto"/>
                <w:szCs w:val="24"/>
              </w:rPr>
              <w:t xml:space="preserve"> </w:t>
            </w:r>
            <w:r w:rsidRPr="00437097">
              <w:rPr>
                <w:bCs/>
                <w:color w:val="auto"/>
                <w:szCs w:val="24"/>
              </w:rPr>
              <w:t>19146667-9499-569-13</w:t>
            </w:r>
          </w:p>
        </w:tc>
      </w:tr>
      <w:tr w:rsidR="00D510F1" w:rsidRPr="00CE42D6" w:rsidTr="005D170D">
        <w:trPr>
          <w:trHeight w:val="274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D510F1" w:rsidRPr="00CE42D6" w:rsidRDefault="00D510F1" w:rsidP="005D170D">
            <w:pPr>
              <w:spacing w:after="0" w:line="259" w:lineRule="auto"/>
              <w:ind w:left="14" w:right="0" w:firstLine="0"/>
              <w:jc w:val="left"/>
              <w:rPr>
                <w:szCs w:val="24"/>
              </w:rPr>
            </w:pPr>
            <w:r w:rsidRPr="00CE42D6">
              <w:rPr>
                <w:szCs w:val="24"/>
              </w:rPr>
              <w:t>Számlavezető bank:</w:t>
            </w: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D510F1" w:rsidRPr="00CE42D6" w:rsidRDefault="00D510F1" w:rsidP="005D170D">
            <w:pPr>
              <w:tabs>
                <w:tab w:val="center" w:pos="1378"/>
              </w:tabs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CE42D6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OTP Bank Nyrt. </w:t>
            </w:r>
          </w:p>
        </w:tc>
      </w:tr>
      <w:tr w:rsidR="00D510F1" w:rsidRPr="00CE42D6" w:rsidTr="005D170D">
        <w:trPr>
          <w:trHeight w:val="277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D510F1" w:rsidRPr="00CE42D6" w:rsidRDefault="00D510F1" w:rsidP="005D170D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CE42D6">
              <w:rPr>
                <w:szCs w:val="24"/>
              </w:rPr>
              <w:t>Bankszámlaszám:</w:t>
            </w: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D510F1" w:rsidRPr="00CE42D6" w:rsidRDefault="00D510F1" w:rsidP="005D170D">
            <w:pPr>
              <w:spacing w:after="0" w:line="259" w:lineRule="auto"/>
              <w:ind w:left="86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CE42D6">
              <w:rPr>
                <w:szCs w:val="24"/>
              </w:rPr>
              <w:t>1742104-24294625</w:t>
            </w:r>
          </w:p>
        </w:tc>
      </w:tr>
      <w:tr w:rsidR="00D510F1" w:rsidRPr="00CE42D6" w:rsidTr="005D170D">
        <w:trPr>
          <w:trHeight w:val="264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D510F1" w:rsidRPr="00CE42D6" w:rsidRDefault="00D510F1" w:rsidP="005D170D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CE42D6">
              <w:rPr>
                <w:szCs w:val="24"/>
              </w:rPr>
              <w:t>Képviseli:</w:t>
            </w: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D510F1" w:rsidRPr="00CE42D6" w:rsidRDefault="00D510F1" w:rsidP="005D170D">
            <w:pPr>
              <w:spacing w:after="0" w:line="259" w:lineRule="auto"/>
              <w:ind w:left="62" w:right="0" w:firstLine="0"/>
              <w:rPr>
                <w:szCs w:val="24"/>
              </w:rPr>
            </w:pPr>
            <w:r w:rsidRPr="00CE42D6">
              <w:rPr>
                <w:szCs w:val="24"/>
              </w:rPr>
              <w:t>Dombováriné dr. Kozák Nikolett kuratóriumi</w:t>
            </w:r>
          </w:p>
        </w:tc>
      </w:tr>
    </w:tbl>
    <w:p w:rsidR="00D510F1" w:rsidRPr="00CE42D6" w:rsidRDefault="00D510F1" w:rsidP="00D510F1">
      <w:pPr>
        <w:spacing w:after="540" w:line="259" w:lineRule="auto"/>
        <w:ind w:left="57" w:right="0" w:firstLine="0"/>
        <w:rPr>
          <w:szCs w:val="24"/>
        </w:rPr>
      </w:pPr>
      <w:r w:rsidRPr="00CE42D6">
        <w:rPr>
          <w:szCs w:val="24"/>
        </w:rPr>
        <w:t>elnök, mint köznevelési közszolgáltatási fe</w:t>
      </w:r>
      <w:r>
        <w:rPr>
          <w:szCs w:val="24"/>
        </w:rPr>
        <w:t xml:space="preserve">ladatot ellátó (a továbbiakban:  </w:t>
      </w:r>
      <w:r w:rsidRPr="00D34AC4">
        <w:rPr>
          <w:b/>
          <w:szCs w:val="24"/>
        </w:rPr>
        <w:t>Alapítvány</w:t>
      </w:r>
      <w:r w:rsidRPr="00CE42D6">
        <w:rPr>
          <w:szCs w:val="24"/>
        </w:rPr>
        <w:t>)</w:t>
      </w:r>
    </w:p>
    <w:p w:rsidR="00D510F1" w:rsidRPr="005C68FD" w:rsidRDefault="00D510F1" w:rsidP="00D510F1">
      <w:pPr>
        <w:spacing w:after="240" w:line="260" w:lineRule="auto"/>
        <w:ind w:left="566" w:right="115" w:hanging="552"/>
        <w:rPr>
          <w:i/>
        </w:rPr>
      </w:pPr>
      <w:r w:rsidRPr="005C68FD">
        <w:rPr>
          <w:i/>
        </w:rPr>
        <w:t xml:space="preserve">(Támogató és Támogatott, mint szerződő felek a továbbiakban együttesen: </w:t>
      </w:r>
      <w:r w:rsidRPr="005C68FD">
        <w:rPr>
          <w:b/>
          <w:i/>
        </w:rPr>
        <w:t>Szerződő Felek</w:t>
      </w:r>
      <w:r w:rsidRPr="005C68FD">
        <w:rPr>
          <w:i/>
        </w:rPr>
        <w:t>) között alulírott napon és helyen az alábbi feltételekkel.)</w:t>
      </w:r>
    </w:p>
    <w:p w:rsidR="00D510F1" w:rsidRPr="005C68FD" w:rsidRDefault="00D510F1" w:rsidP="00D510F1">
      <w:pPr>
        <w:spacing w:after="247" w:line="259" w:lineRule="auto"/>
        <w:ind w:left="10" w:hanging="10"/>
        <w:jc w:val="center"/>
        <w:rPr>
          <w:b/>
        </w:rPr>
      </w:pPr>
      <w:r w:rsidRPr="005C68FD">
        <w:rPr>
          <w:b/>
          <w:sz w:val="26"/>
        </w:rPr>
        <w:t>Preambulum</w:t>
      </w:r>
    </w:p>
    <w:p w:rsidR="00D510F1" w:rsidRDefault="00D510F1" w:rsidP="00D510F1">
      <w:pPr>
        <w:spacing w:after="245" w:line="260" w:lineRule="auto"/>
        <w:ind w:left="14" w:right="115" w:firstLine="4"/>
      </w:pPr>
      <w:r>
        <w:t xml:space="preserve">"A Vasút a gyermekekért" Alapítvány és a Dunakeszi Óvodásokért Alapítvány (a továbbiakban: Alapítvány) között 2019. május 23. napján megállapodás született, miszerint 2019. augusztus 31-i hatállyal az Alapítvány részére átadásra kerültek a 2120 Dunakeszi, Mindszenty József sétány 2. szám alatt található Mosolyvár Alapítványi Óvoda (a továbbiakban: Óvoda) feletti fenntartói jogok. A megállapodásban Dunakeszi Város Önkormányzata (a továbbiakban: Önkormányzat), mint a fenntartóváltás elkötelezett támogatója szintén részt vett. </w:t>
      </w:r>
      <w:r>
        <w:rPr>
          <w:noProof/>
        </w:rPr>
        <w:drawing>
          <wp:inline distT="0" distB="0" distL="0" distR="0" wp14:anchorId="7FC845E0" wp14:editId="412D9C82">
            <wp:extent cx="3048" cy="3049"/>
            <wp:effectExtent l="0" t="0" r="0" b="0"/>
            <wp:docPr id="2880" name="Picture 28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0" name="Picture 288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0F1" w:rsidRDefault="00D510F1" w:rsidP="00D510F1">
      <w:pPr>
        <w:spacing w:after="213" w:line="260" w:lineRule="auto"/>
        <w:ind w:left="14" w:right="115" w:firstLine="4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0DDA0411" wp14:editId="7FDAB5AC">
            <wp:simplePos x="0" y="0"/>
            <wp:positionH relativeFrom="column">
              <wp:posOffset>5760720</wp:posOffset>
            </wp:positionH>
            <wp:positionV relativeFrom="paragraph">
              <wp:posOffset>876036</wp:posOffset>
            </wp:positionV>
            <wp:extent cx="6097" cy="6099"/>
            <wp:effectExtent l="0" t="0" r="0" b="0"/>
            <wp:wrapSquare wrapText="bothSides"/>
            <wp:docPr id="2881" name="Picture 28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" name="Picture 288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6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 működés alapfeltétele volt a Dunakeszi 5060/1 hrsz-ú ingatlannak az Alapítvány részére történő ingyenes használatba adására vonatkozó megállapodás megkötése a tárgyi terület vagyonkezelőjével, az MNV Zrt-vel, melynek Igazgatósága a 393/2019. (VIII.29.) IG számú határozatában arról döntött, hogy határozatlan időtartamra az Alapítvány használatába adja a Magyar Állam 1/1 arányú tulajdonát képező, az MNV Zrt. tulajdonosi joggyakorlása alatt álló 2120 Dunakeszi, 5060/1 hrsz-ú, természetben a 2120 Dunakeszi, Mindszenty József sétány 2</w:t>
      </w:r>
      <w:r>
        <w:rPr>
          <w:noProof/>
        </w:rPr>
        <w:drawing>
          <wp:inline distT="0" distB="0" distL="0" distR="0" wp14:anchorId="04787BDA" wp14:editId="1D34111F">
            <wp:extent cx="21336" cy="18293"/>
            <wp:effectExtent l="0" t="0" r="0" b="0"/>
            <wp:docPr id="2882" name="Picture 28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2" name="Picture 288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szám alatt található ingatlant. Továbbá az MNV Zrt. hozzájárult ahhoz is, hogy az Óvoda székhelyként használhassa a hivatkozott helyrajzi számú ingatlant.</w:t>
      </w:r>
      <w:r>
        <w:rPr>
          <w:noProof/>
        </w:rPr>
        <w:drawing>
          <wp:inline distT="0" distB="0" distL="0" distR="0" wp14:anchorId="71818B34" wp14:editId="11C64BE5">
            <wp:extent cx="3048" cy="3049"/>
            <wp:effectExtent l="0" t="0" r="0" b="0"/>
            <wp:docPr id="2883" name="Picture 28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3" name="Picture 288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0F1" w:rsidRDefault="00D510F1" w:rsidP="00D510F1">
      <w:pPr>
        <w:spacing w:after="0" w:line="260" w:lineRule="auto"/>
        <w:ind w:left="14" w:right="115" w:firstLine="4"/>
      </w:pPr>
      <w:r>
        <w:t>Ezt követően ingyenes használati megállapodás került megkötésre az MNV Zrt. és az Alapítvány között 2019. augusztus 30. napján, mely megállapodás továbbítását követően a</w:t>
      </w:r>
    </w:p>
    <w:p w:rsidR="00D510F1" w:rsidRDefault="00D510F1" w:rsidP="00D510F1">
      <w:pPr>
        <w:spacing w:after="0"/>
        <w:ind w:left="48" w:right="76" w:firstLine="0"/>
      </w:pPr>
      <w:r>
        <w:lastRenderedPageBreak/>
        <w:t>Kormányhivatal az Óvoda korábban nyilvántartásba vett adatait módosította, a köznevelési intézmény működésében bekövetkező változásokat bejegyezte és az Óvoda működését 2019. szeptember 1. napjával engedélyezte.</w:t>
      </w:r>
    </w:p>
    <w:p w:rsidR="00D510F1" w:rsidRDefault="00D510F1" w:rsidP="00D510F1">
      <w:pPr>
        <w:spacing w:after="0"/>
        <w:ind w:left="48" w:right="76" w:firstLine="0"/>
      </w:pPr>
    </w:p>
    <w:p w:rsidR="00D510F1" w:rsidRDefault="00D510F1" w:rsidP="00D510F1">
      <w:pPr>
        <w:ind w:left="19" w:right="76" w:firstLine="19"/>
      </w:pPr>
      <w:r>
        <w:t xml:space="preserve">Csillag-Pócz Tünde intézményvezető asszony tájékoztatása szerint a 2026. szeptember havi munkabérek kifizetése érdekében szükséges a szülői alapítványi díjak befizetése mellett egyéb anyagi források rendelkezésre állása, tekintettel arra, hogy a költségvetésükben mutatkozó hiány közvetlen kiváltó oka – az Óvoda szigorú takarékossági és gazdaságossági intézkedései ellenére –a globális energiapiacon elszabadult, piaci alapú földgáz-szolgáltatási díjak drasztikus és előre nem látható megemelkedése volt. </w:t>
      </w:r>
    </w:p>
    <w:p w:rsidR="00D510F1" w:rsidRDefault="00D510F1" w:rsidP="00D510F1">
      <w:pPr>
        <w:ind w:left="19" w:right="76" w:firstLine="19"/>
      </w:pPr>
      <w:r>
        <w:t xml:space="preserve">Az Önkormányzat és az Alapítvány között 2019. július 29. napján közszolgáltatási szerződés jött létre, mely alapján az Alapítvány a nemzeti köznevelésről szóló </w:t>
      </w:r>
      <w:r w:rsidRPr="00AA0590">
        <w:t xml:space="preserve">2011. évi CXC. törvény 31. §-a alapján óvodai köznevelési közszolgáltatási feladatokat lát el 2019. szeptember 1. napjától, továbbá az Önkormányzat, </w:t>
      </w:r>
      <w:r>
        <w:t>mint az Ó</w:t>
      </w:r>
      <w:r w:rsidRPr="00AA0590">
        <w:t>voda feletti fenntartói jogok</w:t>
      </w:r>
      <w:r>
        <w:t xml:space="preserve"> átadás - átvételének elkötelezett támogatója a hivatkozott háromoldalú megállapodásban vállalta, hogy a jogszabályokban előírtaknak megfelelően mindent megtesz a fenntartóváltás érdekében, azt teljes körűen támogatja, és a fenntartóváltást követően is megteszi a tőle elvárható szükséges intézkedéseket az Óvoda további működtetése érdekében.</w:t>
      </w:r>
    </w:p>
    <w:p w:rsidR="00D510F1" w:rsidRDefault="00D510F1" w:rsidP="00D510F1">
      <w:pPr>
        <w:spacing w:after="300"/>
        <w:ind w:left="106" w:right="76" w:hanging="10"/>
      </w:pPr>
      <w:r>
        <w:t>Fentiekre tekintettel az Alapítvány támogatás nyújtása iránti kérelemmel fordult az Önkormányzathoz, az Óvoda zavartalan működésére figyelemmel 6.000.000,- Ft, azaz Hatmillió Forint anyagi támogatást kérelmezett 2026. július végéig az Alapítványnak és rajta keresztül az Óvodának.</w:t>
      </w:r>
    </w:p>
    <w:p w:rsidR="00D510F1" w:rsidRPr="00201443" w:rsidRDefault="00D510F1" w:rsidP="00D510F1">
      <w:pPr>
        <w:numPr>
          <w:ilvl w:val="0"/>
          <w:numId w:val="1"/>
        </w:numPr>
        <w:spacing w:after="27"/>
        <w:ind w:right="76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7F5A495C" wp14:editId="45BD3EF7">
            <wp:simplePos x="0" y="0"/>
            <wp:positionH relativeFrom="page">
              <wp:posOffset>6702552</wp:posOffset>
            </wp:positionH>
            <wp:positionV relativeFrom="page">
              <wp:posOffset>9332589</wp:posOffset>
            </wp:positionV>
            <wp:extent cx="3048" cy="3049"/>
            <wp:effectExtent l="0" t="0" r="0" b="0"/>
            <wp:wrapSquare wrapText="bothSides"/>
            <wp:docPr id="5865" name="Picture 58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5" name="Picture 586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 hivatkozott jogszabályhely és a Szerződő Felek között létrejött Közszolgáltatási szerződés értelmében a Képviselő-testület </w:t>
      </w:r>
      <w:r w:rsidRPr="00032AD6">
        <w:t>…….../2026.(VII.23.)</w:t>
      </w:r>
      <w:r>
        <w:t xml:space="preserve"> számú határozatával hozzájárult a jelen támogatási szerződés megkötéséhez. Támogató </w:t>
      </w:r>
      <w:r w:rsidRPr="00201443">
        <w:rPr>
          <w:b/>
        </w:rPr>
        <w:t>visszatérítendő támogatást</w:t>
      </w:r>
      <w:r>
        <w:t xml:space="preserve"> nyújt Támogatott részére összesen </w:t>
      </w:r>
      <w:r w:rsidRPr="00CD381A">
        <w:rPr>
          <w:b/>
          <w:i/>
        </w:rPr>
        <w:t>6.000.000,- Forint</w:t>
      </w:r>
      <w:r w:rsidRPr="00CD381A">
        <w:rPr>
          <w:i/>
        </w:rPr>
        <w:t xml:space="preserve">, </w:t>
      </w:r>
      <w:r w:rsidRPr="00CD381A">
        <w:rPr>
          <w:b/>
          <w:i/>
        </w:rPr>
        <w:t>azaz Hatmillió Forint</w:t>
      </w:r>
      <w:r w:rsidRPr="00201443">
        <w:rPr>
          <w:b/>
        </w:rPr>
        <w:t xml:space="preserve"> </w:t>
      </w:r>
      <w:r w:rsidRPr="00CD381A">
        <w:t>összegben.</w:t>
      </w:r>
    </w:p>
    <w:p w:rsidR="00D510F1" w:rsidRDefault="00D510F1" w:rsidP="00D510F1">
      <w:pPr>
        <w:spacing w:after="47"/>
        <w:ind w:left="686" w:right="76" w:firstLine="5"/>
      </w:pPr>
      <w:r w:rsidRPr="00FE7BE4">
        <w:t>Felek megállapodnak, hogy Támogató a támogatás összegét a Támogatott OTP Bank Nyrt-nél vezetett 11742104-24294625 számú bankszámlájára egy összeg</w:t>
      </w:r>
      <w:r>
        <w:t>ben, átutalással fizeti meg 2026</w:t>
      </w:r>
      <w:r w:rsidRPr="00FE7BE4">
        <w:t xml:space="preserve">. </w:t>
      </w:r>
      <w:r>
        <w:t>július 31</w:t>
      </w:r>
      <w:r w:rsidRPr="00FE7BE4">
        <w:t>. napjáig. A támogatást Támog</w:t>
      </w:r>
      <w:r>
        <w:t>atott 12 havi egyenlő részletben 2026. szeptember 1. napjától 2027</w:t>
      </w:r>
      <w:r w:rsidRPr="00FE7BE4">
        <w:t>.</w:t>
      </w:r>
      <w:r>
        <w:t xml:space="preserve"> augusztus </w:t>
      </w:r>
      <w:r w:rsidRPr="00FE7BE4">
        <w:t>31. napjáig köteles Támogató részére visszafizetnie.</w:t>
      </w:r>
      <w:r>
        <w:t xml:space="preserve"> </w:t>
      </w:r>
    </w:p>
    <w:p w:rsidR="00D510F1" w:rsidRDefault="00D510F1" w:rsidP="00D510F1">
      <w:pPr>
        <w:spacing w:after="47"/>
        <w:ind w:left="686" w:right="76" w:firstLine="5"/>
      </w:pPr>
    </w:p>
    <w:p w:rsidR="00D510F1" w:rsidRDefault="00D510F1" w:rsidP="00D510F1">
      <w:pPr>
        <w:numPr>
          <w:ilvl w:val="0"/>
          <w:numId w:val="1"/>
        </w:numPr>
        <w:spacing w:after="42"/>
        <w:ind w:right="76"/>
      </w:pPr>
      <w:r>
        <w:t>Támogatott kötelezettséget vállal arra, hogy az 1. pontban megállapított támogatás összegét kizárólag a Mosolyvár Alapítványi Óvoda munkavállalóinak 2026. szeptember havi munkabérének és járulékainak kifizetésére használja fel</w:t>
      </w:r>
      <w:r>
        <w:rPr>
          <w:noProof/>
        </w:rPr>
        <w:drawing>
          <wp:inline distT="0" distB="0" distL="0" distR="0" wp14:anchorId="08255CFB" wp14:editId="1C6CB518">
            <wp:extent cx="24384" cy="21342"/>
            <wp:effectExtent l="0" t="0" r="0" b="0"/>
            <wp:docPr id="20149" name="Picture 20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9" name="Picture 2014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0F1" w:rsidRDefault="00D510F1" w:rsidP="00D510F1">
      <w:pPr>
        <w:spacing w:after="42"/>
        <w:ind w:left="687" w:right="76" w:firstLine="0"/>
      </w:pPr>
    </w:p>
    <w:p w:rsidR="00D510F1" w:rsidRDefault="00D510F1" w:rsidP="00D510F1">
      <w:pPr>
        <w:pStyle w:val="Listaszerbekezds"/>
        <w:numPr>
          <w:ilvl w:val="0"/>
          <w:numId w:val="1"/>
        </w:numPr>
        <w:spacing w:after="317"/>
        <w:ind w:right="0"/>
      </w:pPr>
      <w:r>
        <w:t xml:space="preserve">Szerződő Felek megállapodnak, hogy Támogatott a támogatás cél szerinti felhasználását 2026. december 31-ig az általa kitöltött ELSZÁMOLÓ LAP, valamint a szerződésszerű felhasználást igazoló BIZONYLATOK (szerződés, számlák, számlát helyettesítő okmányok) másolatának Támogató részére történő átadásával köteles igazolni. A </w:t>
      </w:r>
      <w:r>
        <w:rPr>
          <w:noProof/>
        </w:rPr>
        <w:drawing>
          <wp:inline distT="0" distB="0" distL="0" distR="0" wp14:anchorId="116C1E22" wp14:editId="7BCCAB9B">
            <wp:extent cx="3048" cy="3049"/>
            <wp:effectExtent l="0" t="0" r="0" b="0"/>
            <wp:docPr id="5861" name="Picture 58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1" name="Picture 586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számláknak és bizonylatoknak hitelesített másolatoknak kell lenniük, ami azt jelenti, </w:t>
      </w:r>
      <w:r>
        <w:rPr>
          <w:noProof/>
        </w:rPr>
        <w:drawing>
          <wp:inline distT="0" distB="0" distL="0" distR="0" wp14:anchorId="75E04E6B" wp14:editId="392D5B7A">
            <wp:extent cx="3049" cy="3049"/>
            <wp:effectExtent l="0" t="0" r="0" b="0"/>
            <wp:docPr id="5862" name="Picture 58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2" name="Picture 58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hogy a másolati számlára, bizonylatra rá kell vezetni „A másolat az eredetivel mindenben egyező” és ezt a tényt a Támogatottnak az aláírásával el kell ismernie.</w:t>
      </w:r>
    </w:p>
    <w:p w:rsidR="00D510F1" w:rsidRDefault="00D510F1" w:rsidP="00D510F1">
      <w:pPr>
        <w:pStyle w:val="Listaszerbekezds"/>
      </w:pPr>
    </w:p>
    <w:p w:rsidR="00D510F1" w:rsidRDefault="00D510F1" w:rsidP="00D510F1">
      <w:pPr>
        <w:pStyle w:val="Listaszerbekezds"/>
        <w:numPr>
          <w:ilvl w:val="0"/>
          <w:numId w:val="1"/>
        </w:numPr>
        <w:spacing w:after="317"/>
        <w:ind w:right="0"/>
      </w:pPr>
      <w:r>
        <w:lastRenderedPageBreak/>
        <w:t xml:space="preserve">Szerződő Felek rögzítik, hogy az államháztartásról szóló 2011. évi CXCV. törvény (a továbbiakban: Áht.) 53. §-a alapján a Támogatottat beszámolási kötelezettség terheli a </w:t>
      </w:r>
      <w:r>
        <w:rPr>
          <w:noProof/>
        </w:rPr>
        <w:drawing>
          <wp:inline distT="0" distB="0" distL="0" distR="0" wp14:anchorId="1C1B33DC" wp14:editId="5AA13EE9">
            <wp:extent cx="6096" cy="12195"/>
            <wp:effectExtent l="0" t="0" r="0" b="0"/>
            <wp:docPr id="20151" name="Picture 20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1" name="Picture 20151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költségvetési támogatás rendeltetésszerű felhasználásáról Továbbá a Támogatott tudomásul veszi, hogy a Támogató, valamint a mindenkor hatályos jogszabályokban erre </w:t>
      </w:r>
      <w:r>
        <w:rPr>
          <w:noProof/>
        </w:rPr>
        <w:drawing>
          <wp:inline distT="0" distB="0" distL="0" distR="0" wp14:anchorId="76F74F20" wp14:editId="08A380B4">
            <wp:extent cx="3048" cy="3049"/>
            <wp:effectExtent l="0" t="0" r="0" b="0"/>
            <wp:docPr id="5866" name="Picture 58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6" name="Picture 586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feljogosított szervek a támogatás jogszerű és szerződésszerű felhasználását, valamint annak elszámolását ellenőrizhetik Az Áht. 54. §-a alapján a Támogatott köteles a Támogató, valamint a támogatás ellenőrzését végző szerv képviselőit ellenőrzési munkájukban a megfelelő dokumentumok, számlák, bizonylatok rendelkezésre bocsátásával, valamint a helyszíni ellenőrzés során segíteni, azokkal együttműködni.</w:t>
      </w:r>
    </w:p>
    <w:p w:rsidR="00D510F1" w:rsidRDefault="00D510F1" w:rsidP="00D510F1">
      <w:pPr>
        <w:pStyle w:val="Listaszerbekezds"/>
        <w:spacing w:after="317"/>
        <w:ind w:left="687" w:right="0" w:firstLine="0"/>
      </w:pPr>
    </w:p>
    <w:p w:rsidR="00D510F1" w:rsidRDefault="00D510F1" w:rsidP="00D510F1">
      <w:pPr>
        <w:pStyle w:val="Listaszerbekezds"/>
        <w:numPr>
          <w:ilvl w:val="0"/>
          <w:numId w:val="1"/>
        </w:numPr>
        <w:spacing w:after="0"/>
        <w:ind w:right="76"/>
      </w:pPr>
      <w:r>
        <w:t>Amennyiben Támogatott jogszabálysértő módon, vagy nem a jelen Szerződésben meghatározott célokra használja fel a támogatás összegét, illetőleg annak egy részét, vagy a jelen Szerződésben vállalt elszámolási kötelezettségét elmulasztja, köteles a támogatás összegét, illetőleg annak a céllal ellentétes módon felhasznált részét az erre vonatkozó felszólítás kézhezvételétől számított 8 banki napon belül visszafizetni a Támogató részére. A Támogató jogosult továbbá a fenti jogellenes magatartás esetén - írásbeli felszólítást követően, annak eredménytelensége esetén - a még fennmaradó támogatás folyósítását a jogellenes állapot megszüntetéséig felfüggeszteni.</w:t>
      </w:r>
    </w:p>
    <w:p w:rsidR="00D510F1" w:rsidRDefault="00D510F1" w:rsidP="00D510F1">
      <w:pPr>
        <w:spacing w:after="296"/>
        <w:ind w:left="687" w:right="76" w:firstLine="0"/>
      </w:pPr>
      <w:r>
        <w:t>Késedelmes vagy elmaradt visszafizetés esetén Támogató értesíti a Nemzeti Adó- és Vámhivatalt és adók formájában történik a behajtás.</w:t>
      </w:r>
    </w:p>
    <w:p w:rsidR="00D510F1" w:rsidRDefault="00D510F1" w:rsidP="00D510F1">
      <w:pPr>
        <w:pStyle w:val="Listaszerbekezds"/>
        <w:numPr>
          <w:ilvl w:val="0"/>
          <w:numId w:val="1"/>
        </w:numPr>
        <w:spacing w:after="296"/>
        <w:ind w:right="76"/>
      </w:pPr>
      <w:r>
        <w:t>Támogatott az Áht. 50/A. alapján e megállapodás aláírásával felhatalmazza a Támogatót, hogy e megállapodásból eredő mindennemű lejárt követelését, illetőleg a megállapodás megszegésével kapcsolatos követeléseit a Támogatott OTP Bank Nyrt.-nél vezetett 11742104-24294625 számú bankszámlájára a hozzá tartozó alszámlák terhére, eseti gyakorisággal, értékhatárra tekintet nélkül, további engedély vagy nyilatkozat nélkül érvényesíthető felhatalmazó levélen alapuló beszedési megbízás útján érvényesíthesse a Polgári Törvénykönyvről szóló 2013. évi V. törvény a (a továbbiakban: Ptk.) szerinti elévülési határidőn belül.</w:t>
      </w:r>
    </w:p>
    <w:p w:rsidR="00D510F1" w:rsidRDefault="00D510F1" w:rsidP="00D510F1">
      <w:pPr>
        <w:ind w:left="687" w:right="76"/>
      </w:pPr>
      <w:r>
        <w:t xml:space="preserve">7. </w:t>
      </w:r>
      <w:r>
        <w:tab/>
        <w:t xml:space="preserve">Támogatott tudomásul veszi, hogy a felhatalmazó levélen alapuló beszedési megbízás </w:t>
      </w:r>
      <w:r>
        <w:rPr>
          <w:noProof/>
        </w:rPr>
        <w:drawing>
          <wp:inline distT="0" distB="0" distL="0" distR="0" wp14:anchorId="038D3975" wp14:editId="5BE1FC98">
            <wp:extent cx="3048" cy="3049"/>
            <wp:effectExtent l="0" t="0" r="0" b="0"/>
            <wp:docPr id="8894" name="Picture 88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4" name="Picture 889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érvényesítésére vonatkozó felhatalmazás csak a Támogató hozzájárulásával vonható vissza. A Támogatott a megállapodás aláírásával egyidejűleg felhatalmazó levelet állít ki Támogató javára a felhatalmazó levélen alapuló beszedési megbízás érvényesítésére.</w:t>
      </w:r>
    </w:p>
    <w:p w:rsidR="00D510F1" w:rsidRPr="002C398A" w:rsidRDefault="00D510F1" w:rsidP="00D510F1">
      <w:pPr>
        <w:spacing w:after="304"/>
        <w:ind w:left="687" w:right="76"/>
      </w:pPr>
      <w:r>
        <w:t xml:space="preserve">8. </w:t>
      </w:r>
      <w:r>
        <w:tab/>
      </w:r>
      <w:r>
        <w:tab/>
        <w:t xml:space="preserve">Támogatott tudomásul veszi, hogy amennyiben együttműködési, tájékoztatási vagy elszámolási kötelezettségének nem tesz eleget úgy a támogatást köteles a Támogató </w:t>
      </w:r>
      <w:r>
        <w:rPr>
          <w:noProof/>
        </w:rPr>
        <w:drawing>
          <wp:inline distT="0" distB="0" distL="0" distR="0" wp14:anchorId="07A42AD0" wp14:editId="400B2E00">
            <wp:extent cx="3049" cy="3049"/>
            <wp:effectExtent l="0" t="0" r="0" b="0"/>
            <wp:docPr id="8895" name="Picture 88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5" name="Picture 889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felszólítását követó 8 napon belül a Támogató OTP Bank Nyrt-nél vezetett 11784009-15731247 számú költségvetési elszámolási számlájára visszautalni. Támogató az írásbeli felszólításban a Szerződést azonnali hatállyal felmondhatja. Ezzel egyidejűleg az átutalás és a visszautalás időszakára - a Támogatott köteles a mindenkori jegybanki </w:t>
      </w:r>
      <w:r w:rsidRPr="002C398A">
        <w:t xml:space="preserve">alapkamat mértékének megfelelő összegű kamatot fizetni. Késedelmes vagy elmaradt teljesítés esetén Támogató </w:t>
      </w:r>
      <w:r w:rsidRPr="002C398A">
        <w:rPr>
          <w:szCs w:val="24"/>
        </w:rPr>
        <w:t>értesíti a Nemzeti Adó- és Vámhivatalt, és a behajtás adók formájában történik.</w:t>
      </w:r>
    </w:p>
    <w:p w:rsidR="00D510F1" w:rsidRDefault="00D510F1" w:rsidP="00D510F1">
      <w:pPr>
        <w:ind w:left="687" w:right="76"/>
      </w:pPr>
      <w:r>
        <w:t xml:space="preserve">9. </w:t>
      </w:r>
      <w:r>
        <w:tab/>
      </w:r>
      <w:r>
        <w:tab/>
        <w:t xml:space="preserve">Támogatott nyilatkozik, hogy a közpénzekből nyújtott támogatások átláthatóságáról </w:t>
      </w:r>
      <w:r>
        <w:rPr>
          <w:noProof/>
        </w:rPr>
        <w:drawing>
          <wp:inline distT="0" distB="0" distL="0" distR="0" wp14:anchorId="07F097EF" wp14:editId="34016ED0">
            <wp:extent cx="6096" cy="6098"/>
            <wp:effectExtent l="0" t="0" r="0" b="0"/>
            <wp:docPr id="8896" name="Picture 88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6" name="Picture 889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szóló 2007. évi CLXXXI. törvény 6. §-ban meghatározott korlátozások hatálya alá nem </w:t>
      </w:r>
      <w:r>
        <w:rPr>
          <w:noProof/>
        </w:rPr>
        <w:drawing>
          <wp:inline distT="0" distB="0" distL="0" distR="0" wp14:anchorId="3604E3E0" wp14:editId="74A6D8B2">
            <wp:extent cx="3048" cy="3049"/>
            <wp:effectExtent l="0" t="0" r="0" b="0"/>
            <wp:docPr id="8897" name="Picture 88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7" name="Picture 889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tartozik, és e törvény szerinti érintettség vagy összeférhetetlenség ténye nem áll fenn.</w:t>
      </w:r>
    </w:p>
    <w:p w:rsidR="00D510F1" w:rsidRDefault="00D510F1" w:rsidP="00D510F1">
      <w:pPr>
        <w:spacing w:after="0" w:line="240" w:lineRule="auto"/>
        <w:ind w:left="650" w:right="76"/>
      </w:pPr>
      <w:r>
        <w:lastRenderedPageBreak/>
        <w:t xml:space="preserve">10. </w:t>
      </w:r>
      <w:r>
        <w:tab/>
        <w:t xml:space="preserve">Támogatott nyilatkozik, hogy az Áht. 48/B. §-ában meghatározott kizáró okok </w:t>
      </w:r>
      <w:r>
        <w:rPr>
          <w:noProof/>
        </w:rPr>
        <w:drawing>
          <wp:inline distT="0" distB="0" distL="0" distR="0" wp14:anchorId="3FD41A14" wp14:editId="46F93D05">
            <wp:extent cx="3048" cy="3049"/>
            <wp:effectExtent l="0" t="0" r="0" b="0"/>
            <wp:docPr id="8898" name="Picture 88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8" name="Picture 889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hatálya alá nem tartozik, továbbá megfelel az 50. § -ban előírt követelményeknek, azaz megfelel a rendezett munkaügyi kapcsolatok követelményeinek.</w:t>
      </w:r>
    </w:p>
    <w:p w:rsidR="00D510F1" w:rsidRDefault="00D510F1" w:rsidP="00D510F1">
      <w:pPr>
        <w:spacing w:after="0" w:line="240" w:lineRule="auto"/>
        <w:ind w:left="567" w:right="76"/>
      </w:pPr>
    </w:p>
    <w:p w:rsidR="00D510F1" w:rsidRDefault="00D510F1" w:rsidP="00D510F1">
      <w:pPr>
        <w:pStyle w:val="Listaszerbekezds"/>
        <w:numPr>
          <w:ilvl w:val="0"/>
          <w:numId w:val="2"/>
        </w:numPr>
        <w:tabs>
          <w:tab w:val="center" w:pos="4644"/>
        </w:tabs>
        <w:spacing w:after="0" w:line="240" w:lineRule="auto"/>
        <w:ind w:right="0"/>
        <w:jc w:val="left"/>
      </w:pPr>
      <w:r>
        <w:t>Szerződő Felek a jelen Szerződést csak közös megegyezéssel írásban módosíthatják.</w:t>
      </w:r>
    </w:p>
    <w:p w:rsidR="00D510F1" w:rsidRDefault="00D510F1" w:rsidP="00D510F1">
      <w:pPr>
        <w:spacing w:after="0" w:line="240" w:lineRule="auto"/>
        <w:ind w:left="0" w:right="76" w:firstLine="0"/>
      </w:pPr>
    </w:p>
    <w:p w:rsidR="00D510F1" w:rsidRDefault="00D510F1" w:rsidP="00D510F1">
      <w:pPr>
        <w:numPr>
          <w:ilvl w:val="0"/>
          <w:numId w:val="2"/>
        </w:numPr>
        <w:spacing w:after="18"/>
        <w:ind w:right="76" w:hanging="547"/>
      </w:pPr>
      <w:r>
        <w:t>Önkormányzat nyilatkozik, hogy az Mötv. hatálya alá tartozó települési önkormányzat; míg Támogatott nyilatkozik, hogy a nemzeti vagyonról szóló 2011. évi CXCVI. törvény 3. (1) bekezdés c) pontja alapján olyan civil szervezet, amely megfelel a következő feltételeknek:</w:t>
      </w:r>
    </w:p>
    <w:p w:rsidR="00D510F1" w:rsidRDefault="00D510F1" w:rsidP="00D510F1">
      <w:pPr>
        <w:spacing w:after="0" w:line="240" w:lineRule="auto"/>
        <w:ind w:left="652" w:right="74" w:firstLine="5"/>
      </w:pPr>
      <w:r>
        <w:t xml:space="preserve">ca) vezető tisztségviselő megismerhetők, </w:t>
      </w:r>
    </w:p>
    <w:p w:rsidR="00D510F1" w:rsidRDefault="00D510F1" w:rsidP="00D510F1">
      <w:pPr>
        <w:spacing w:after="0" w:line="240" w:lineRule="auto"/>
        <w:ind w:left="652" w:right="74" w:firstLine="0"/>
      </w:pPr>
      <w:r>
        <w:t xml:space="preserve">cb) a civil szervezet, valamint a vezető tisztségviselói nem átlátható szervezetben nem rendelkeznek 25%-ot meghaladó részesedéssel, </w:t>
      </w:r>
    </w:p>
    <w:p w:rsidR="00D510F1" w:rsidRDefault="00D510F1" w:rsidP="00D510F1">
      <w:pPr>
        <w:spacing w:after="0" w:line="240" w:lineRule="auto"/>
        <w:ind w:left="652" w:right="74" w:firstLine="0"/>
      </w:pPr>
      <w:r>
        <w:t>cc) 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elkerüléséról szóló egyezménye van.</w:t>
      </w:r>
    </w:p>
    <w:p w:rsidR="00D510F1" w:rsidRDefault="00D510F1" w:rsidP="00D510F1">
      <w:pPr>
        <w:spacing w:after="0" w:line="240" w:lineRule="auto"/>
        <w:ind w:left="652" w:right="74" w:firstLine="0"/>
      </w:pPr>
    </w:p>
    <w:p w:rsidR="00D510F1" w:rsidRDefault="00D510F1" w:rsidP="00D510F1">
      <w:pPr>
        <w:ind w:left="673" w:right="76"/>
      </w:pPr>
      <w:r>
        <w:t xml:space="preserve">13. </w:t>
      </w:r>
      <w:r>
        <w:tab/>
        <w:t>A Szerződésben nem szabályozott kérdésekben a Polgári Törvénykönyvről szóló 2013. évi V. törvény rendelkezései, valamint a vonatkozó mindenkori hatályos jogszabályok az irányadók,</w:t>
      </w:r>
    </w:p>
    <w:p w:rsidR="00D510F1" w:rsidRDefault="00D510F1" w:rsidP="00D510F1">
      <w:pPr>
        <w:ind w:left="678" w:right="76"/>
        <w:sectPr w:rsidR="00D510F1">
          <w:footerReference w:type="even" r:id="rId20"/>
          <w:footerReference w:type="default" r:id="rId21"/>
          <w:footerReference w:type="first" r:id="rId22"/>
          <w:pgSz w:w="11904" w:h="16834"/>
          <w:pgMar w:top="1438" w:right="1382" w:bottom="638" w:left="1286" w:header="708" w:footer="672" w:gutter="0"/>
          <w:cols w:space="708"/>
        </w:sectPr>
      </w:pPr>
      <w:r>
        <w:t xml:space="preserve">14. A Szerződés egymással megegyező, 3 (2 pld. Támogató, 1 pld. Támogatott) eredeti példányban készült. A Szerződő Felek a szerződésben foglalt feltételekkel egyetértenek, azokat elfogadják és a szerződést, mint akaratukkal mindenben megegyezőt, jóváhagyólag cégszerűen aláírják. </w:t>
      </w:r>
    </w:p>
    <w:p w:rsidR="00D510F1" w:rsidRDefault="00D510F1" w:rsidP="00D510F1">
      <w:pPr>
        <w:suppressAutoHyphens/>
        <w:spacing w:after="0" w:line="240" w:lineRule="auto"/>
        <w:ind w:left="0" w:right="0" w:firstLine="0"/>
        <w:rPr>
          <w:rFonts w:ascii="Arial" w:hAnsi="Arial" w:cs="Arial"/>
          <w:sz w:val="22"/>
          <w:lang w:eastAsia="ar-SA"/>
        </w:rPr>
      </w:pPr>
    </w:p>
    <w:p w:rsidR="00D510F1" w:rsidRDefault="00D510F1" w:rsidP="00D510F1">
      <w:pPr>
        <w:suppressAutoHyphens/>
        <w:spacing w:after="0" w:line="240" w:lineRule="auto"/>
        <w:ind w:left="0" w:right="0" w:firstLine="0"/>
        <w:rPr>
          <w:szCs w:val="24"/>
          <w:lang w:eastAsia="ar-SA"/>
        </w:rPr>
      </w:pPr>
      <w:r w:rsidRPr="00CF4692">
        <w:rPr>
          <w:szCs w:val="24"/>
          <w:lang w:eastAsia="ar-SA"/>
        </w:rPr>
        <w:t xml:space="preserve">Dunakeszi, 2026. </w:t>
      </w:r>
    </w:p>
    <w:p w:rsidR="00D510F1" w:rsidRPr="00CF4692" w:rsidRDefault="00D510F1" w:rsidP="00D510F1">
      <w:pPr>
        <w:suppressAutoHyphens/>
        <w:spacing w:after="0" w:line="240" w:lineRule="auto"/>
        <w:ind w:left="0" w:right="0" w:firstLine="0"/>
        <w:rPr>
          <w:szCs w:val="24"/>
          <w:lang w:eastAsia="ar-SA"/>
        </w:rPr>
      </w:pPr>
    </w:p>
    <w:p w:rsidR="00D510F1" w:rsidRPr="00F25083" w:rsidRDefault="00D510F1" w:rsidP="00D510F1">
      <w:pPr>
        <w:suppressAutoHyphens/>
        <w:spacing w:after="0" w:line="240" w:lineRule="auto"/>
        <w:ind w:left="0" w:right="0" w:firstLine="0"/>
        <w:rPr>
          <w:szCs w:val="24"/>
          <w:lang w:eastAsia="ar-SA"/>
        </w:rPr>
      </w:pPr>
      <w:r w:rsidRPr="00F25083">
        <w:rPr>
          <w:szCs w:val="24"/>
          <w:lang w:eastAsia="ar-SA"/>
        </w:rPr>
        <w:t>...............................</w:t>
      </w:r>
      <w:r w:rsidRPr="00A716DC">
        <w:rPr>
          <w:szCs w:val="24"/>
          <w:lang w:eastAsia="ar-SA"/>
        </w:rPr>
        <w:t>.....................</w:t>
      </w:r>
      <w:r w:rsidRPr="00F25083">
        <w:rPr>
          <w:szCs w:val="24"/>
          <w:lang w:eastAsia="ar-SA"/>
        </w:rPr>
        <w:t xml:space="preserve">      </w:t>
      </w:r>
      <w:r w:rsidRPr="00F25083">
        <w:rPr>
          <w:szCs w:val="24"/>
          <w:lang w:eastAsia="ar-SA"/>
        </w:rPr>
        <w:tab/>
        <w:t xml:space="preserve">          </w:t>
      </w:r>
      <w:r w:rsidRPr="00A716DC">
        <w:rPr>
          <w:szCs w:val="24"/>
          <w:lang w:eastAsia="ar-SA"/>
        </w:rPr>
        <w:tab/>
      </w:r>
      <w:r w:rsidRPr="00A716DC">
        <w:rPr>
          <w:szCs w:val="24"/>
          <w:lang w:eastAsia="ar-SA"/>
        </w:rPr>
        <w:tab/>
      </w:r>
      <w:r w:rsidRPr="00F25083">
        <w:rPr>
          <w:szCs w:val="24"/>
          <w:lang w:eastAsia="ar-SA"/>
        </w:rPr>
        <w:t>.........................</w:t>
      </w:r>
      <w:r w:rsidRPr="00A716DC">
        <w:rPr>
          <w:szCs w:val="24"/>
          <w:lang w:eastAsia="ar-SA"/>
        </w:rPr>
        <w:t>........................</w:t>
      </w:r>
    </w:p>
    <w:p w:rsidR="00D510F1" w:rsidRPr="00F25083" w:rsidRDefault="00D510F1" w:rsidP="00D510F1">
      <w:pPr>
        <w:suppressAutoHyphens/>
        <w:spacing w:after="0" w:line="240" w:lineRule="auto"/>
        <w:ind w:left="0" w:right="0" w:firstLine="0"/>
        <w:jc w:val="left"/>
        <w:rPr>
          <w:szCs w:val="24"/>
          <w:lang w:eastAsia="ar-SA"/>
        </w:rPr>
      </w:pPr>
      <w:r w:rsidRPr="00F25083">
        <w:rPr>
          <w:b/>
          <w:szCs w:val="24"/>
          <w:lang w:eastAsia="ar-SA"/>
        </w:rPr>
        <w:t>Dunakeszi Város Önkormányzata</w:t>
      </w:r>
      <w:r w:rsidRPr="00A716DC">
        <w:rPr>
          <w:szCs w:val="24"/>
          <w:lang w:eastAsia="ar-SA"/>
        </w:rPr>
        <w:t>            </w:t>
      </w:r>
      <w:r w:rsidRPr="00A716DC">
        <w:rPr>
          <w:szCs w:val="24"/>
          <w:lang w:eastAsia="ar-SA"/>
        </w:rPr>
        <w:tab/>
      </w:r>
      <w:r w:rsidRPr="00A716DC">
        <w:rPr>
          <w:szCs w:val="24"/>
          <w:lang w:eastAsia="ar-SA"/>
        </w:rPr>
        <w:tab/>
        <w:t xml:space="preserve"> </w:t>
      </w:r>
      <w:r w:rsidRPr="00A716DC">
        <w:rPr>
          <w:b/>
          <w:szCs w:val="24"/>
          <w:lang w:eastAsia="ar-SA"/>
        </w:rPr>
        <w:t>Dunakeszi Óvodásokért Alapítvány</w:t>
      </w:r>
    </w:p>
    <w:p w:rsidR="00D510F1" w:rsidRPr="00F25083" w:rsidRDefault="00D510F1" w:rsidP="00D510F1">
      <w:pPr>
        <w:suppressAutoHyphens/>
        <w:spacing w:after="0" w:line="240" w:lineRule="auto"/>
        <w:ind w:left="4956" w:right="0" w:hanging="4956"/>
        <w:jc w:val="left"/>
        <w:rPr>
          <w:szCs w:val="24"/>
          <w:lang w:eastAsia="ar-SA"/>
        </w:rPr>
      </w:pPr>
      <w:r w:rsidRPr="00F25083">
        <w:rPr>
          <w:szCs w:val="24"/>
          <w:lang w:eastAsia="ar-SA"/>
        </w:rPr>
        <w:t>Képvi</w:t>
      </w:r>
      <w:r w:rsidRPr="00A716DC">
        <w:rPr>
          <w:szCs w:val="24"/>
          <w:lang w:eastAsia="ar-SA"/>
        </w:rPr>
        <w:t xml:space="preserve">seli: Dióssi Csaba polgármester            </w:t>
      </w:r>
      <w:r w:rsidRPr="00F25083">
        <w:rPr>
          <w:szCs w:val="24"/>
          <w:lang w:eastAsia="ar-SA"/>
        </w:rPr>
        <w:t xml:space="preserve">Képviseli: </w:t>
      </w:r>
      <w:r w:rsidRPr="00A716DC">
        <w:rPr>
          <w:szCs w:val="24"/>
          <w:lang w:eastAsia="ar-SA"/>
        </w:rPr>
        <w:t>Dombováriné dr. Kozák Nikolett</w:t>
      </w:r>
    </w:p>
    <w:p w:rsidR="00D510F1" w:rsidRPr="00CF4692" w:rsidRDefault="00D510F1" w:rsidP="00D510F1">
      <w:pPr>
        <w:suppressAutoHyphens/>
        <w:spacing w:after="0" w:line="240" w:lineRule="auto"/>
        <w:ind w:left="0" w:right="0" w:firstLine="0"/>
        <w:rPr>
          <w:bCs/>
          <w:szCs w:val="24"/>
          <w:lang w:eastAsia="ar-SA"/>
        </w:rPr>
      </w:pPr>
      <w:r w:rsidRPr="00F25083">
        <w:rPr>
          <w:bCs/>
          <w:szCs w:val="24"/>
          <w:lang w:eastAsia="ar-SA"/>
        </w:rPr>
        <w:tab/>
        <w:t xml:space="preserve">Önkormányzat               </w:t>
      </w:r>
      <w:r w:rsidRPr="00F25083">
        <w:rPr>
          <w:bCs/>
          <w:szCs w:val="24"/>
          <w:lang w:eastAsia="ar-SA"/>
        </w:rPr>
        <w:tab/>
      </w:r>
      <w:r w:rsidRPr="00A716DC">
        <w:rPr>
          <w:bCs/>
          <w:szCs w:val="24"/>
          <w:lang w:eastAsia="ar-SA"/>
        </w:rPr>
        <w:tab/>
      </w:r>
      <w:r w:rsidRPr="00A716DC">
        <w:rPr>
          <w:bCs/>
          <w:szCs w:val="24"/>
          <w:lang w:eastAsia="ar-SA"/>
        </w:rPr>
        <w:tab/>
      </w:r>
      <w:r w:rsidRPr="00A716DC">
        <w:rPr>
          <w:bCs/>
          <w:szCs w:val="24"/>
          <w:lang w:eastAsia="ar-SA"/>
        </w:rPr>
        <w:tab/>
        <w:t>kuratóriumi elnök</w:t>
      </w:r>
      <w:r w:rsidRPr="00F25083">
        <w:rPr>
          <w:bCs/>
          <w:szCs w:val="24"/>
          <w:lang w:eastAsia="ar-SA"/>
        </w:rPr>
        <w:tab/>
      </w:r>
      <w:r w:rsidRPr="00F25083">
        <w:rPr>
          <w:bCs/>
          <w:szCs w:val="24"/>
          <w:lang w:eastAsia="ar-SA"/>
        </w:rPr>
        <w:tab/>
      </w:r>
      <w:r w:rsidRPr="00F25083">
        <w:rPr>
          <w:bCs/>
          <w:szCs w:val="24"/>
          <w:lang w:eastAsia="ar-SA"/>
        </w:rPr>
        <w:tab/>
      </w:r>
      <w:r w:rsidRPr="00F25083">
        <w:rPr>
          <w:bCs/>
          <w:szCs w:val="24"/>
          <w:lang w:eastAsia="ar-SA"/>
        </w:rPr>
        <w:tab/>
      </w:r>
      <w:r w:rsidRPr="00F25083">
        <w:rPr>
          <w:bCs/>
          <w:szCs w:val="24"/>
          <w:lang w:eastAsia="ar-SA"/>
        </w:rPr>
        <w:tab/>
      </w:r>
      <w:r w:rsidRPr="00F25083">
        <w:rPr>
          <w:bCs/>
          <w:szCs w:val="24"/>
          <w:lang w:eastAsia="ar-SA"/>
        </w:rPr>
        <w:tab/>
      </w:r>
      <w:r w:rsidRPr="00F25083">
        <w:rPr>
          <w:bCs/>
          <w:szCs w:val="24"/>
          <w:lang w:eastAsia="ar-SA"/>
        </w:rPr>
        <w:tab/>
      </w:r>
      <w:r w:rsidRPr="00F25083">
        <w:rPr>
          <w:bCs/>
          <w:szCs w:val="24"/>
          <w:lang w:eastAsia="ar-SA"/>
        </w:rPr>
        <w:tab/>
      </w:r>
      <w:r w:rsidRPr="00F25083">
        <w:rPr>
          <w:bCs/>
          <w:szCs w:val="24"/>
          <w:lang w:eastAsia="ar-SA"/>
        </w:rPr>
        <w:tab/>
      </w:r>
      <w:r w:rsidRPr="00F25083">
        <w:rPr>
          <w:bCs/>
          <w:szCs w:val="24"/>
          <w:lang w:eastAsia="ar-SA"/>
        </w:rPr>
        <w:tab/>
        <w:t xml:space="preserve">        </w:t>
      </w:r>
    </w:p>
    <w:p w:rsidR="00D510F1" w:rsidRPr="00F25083" w:rsidRDefault="00D510F1" w:rsidP="00D510F1">
      <w:pPr>
        <w:suppressAutoHyphens/>
        <w:spacing w:after="0" w:line="240" w:lineRule="auto"/>
        <w:ind w:left="0" w:right="0" w:firstLine="0"/>
        <w:rPr>
          <w:rFonts w:ascii="Arial" w:hAnsi="Arial" w:cs="Arial"/>
          <w:bCs/>
          <w:sz w:val="22"/>
          <w:lang w:eastAsia="ar-SA"/>
        </w:rPr>
      </w:pPr>
      <w:r w:rsidRPr="00F25083">
        <w:rPr>
          <w:rFonts w:ascii="Arial" w:hAnsi="Arial" w:cs="Arial"/>
          <w:bCs/>
          <w:sz w:val="22"/>
          <w:lang w:eastAsia="ar-SA"/>
        </w:rPr>
        <w:tab/>
        <w:t xml:space="preserve">       </w:t>
      </w:r>
      <w:r w:rsidRPr="00F25083">
        <w:rPr>
          <w:rFonts w:ascii="Arial" w:hAnsi="Arial" w:cs="Arial"/>
          <w:b/>
          <w:bCs/>
          <w:sz w:val="22"/>
          <w:lang w:eastAsia="ar-SA"/>
        </w:rPr>
        <w:t>    </w:t>
      </w:r>
      <w:r w:rsidRPr="00F25083">
        <w:rPr>
          <w:rFonts w:ascii="Arial" w:hAnsi="Arial" w:cs="Arial"/>
          <w:b/>
          <w:bCs/>
          <w:sz w:val="22"/>
          <w:lang w:eastAsia="ar-SA"/>
        </w:rPr>
        <w:tab/>
        <w:t xml:space="preserve">    </w:t>
      </w:r>
      <w:r>
        <w:rPr>
          <w:rFonts w:ascii="Arial" w:hAnsi="Arial" w:cs="Arial"/>
          <w:b/>
          <w:bCs/>
          <w:sz w:val="22"/>
          <w:lang w:eastAsia="ar-SA"/>
        </w:rPr>
        <w:t>          </w:t>
      </w:r>
      <w:r>
        <w:rPr>
          <w:rFonts w:ascii="Arial" w:hAnsi="Arial" w:cs="Arial"/>
          <w:b/>
          <w:bCs/>
          <w:sz w:val="22"/>
          <w:lang w:eastAsia="ar-SA"/>
        </w:rPr>
        <w:tab/>
      </w:r>
      <w:r>
        <w:rPr>
          <w:rFonts w:ascii="Arial" w:hAnsi="Arial" w:cs="Arial"/>
          <w:b/>
          <w:bCs/>
          <w:sz w:val="22"/>
          <w:lang w:eastAsia="ar-SA"/>
        </w:rPr>
        <w:tab/>
        <w:t xml:space="preserve">                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415"/>
        <w:gridCol w:w="4393"/>
      </w:tblGrid>
      <w:tr w:rsidR="00D510F1" w:rsidRPr="00F25083" w:rsidTr="005D170D">
        <w:tc>
          <w:tcPr>
            <w:tcW w:w="4528" w:type="dxa"/>
          </w:tcPr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rPr>
                <w:szCs w:val="24"/>
                <w:lang w:eastAsia="ar-SA"/>
              </w:rPr>
            </w:pPr>
            <w:r w:rsidRPr="00F25083">
              <w:rPr>
                <w:szCs w:val="24"/>
                <w:lang w:eastAsia="ar-SA"/>
              </w:rPr>
              <w:t xml:space="preserve">Dunakeszi, 2026. </w:t>
            </w:r>
          </w:p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rPr>
                <w:szCs w:val="24"/>
                <w:lang w:eastAsia="ar-SA"/>
              </w:rPr>
            </w:pPr>
          </w:p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rPr>
                <w:szCs w:val="24"/>
                <w:lang w:eastAsia="ar-SA"/>
              </w:rPr>
            </w:pPr>
            <w:r w:rsidRPr="00F25083">
              <w:rPr>
                <w:szCs w:val="24"/>
                <w:lang w:eastAsia="ar-SA"/>
              </w:rPr>
              <w:t xml:space="preserve">                        Ellenjegyezem:</w:t>
            </w:r>
          </w:p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rPr>
                <w:szCs w:val="24"/>
                <w:lang w:eastAsia="ar-SA"/>
              </w:rPr>
            </w:pPr>
          </w:p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 xml:space="preserve">            ……….........</w:t>
            </w:r>
            <w:r w:rsidRPr="00F25083">
              <w:rPr>
                <w:szCs w:val="24"/>
                <w:lang w:eastAsia="ar-SA"/>
              </w:rPr>
              <w:t>.........................</w:t>
            </w:r>
          </w:p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jc w:val="center"/>
              <w:rPr>
                <w:szCs w:val="24"/>
                <w:lang w:eastAsia="ar-SA"/>
              </w:rPr>
            </w:pPr>
            <w:r w:rsidRPr="00F25083">
              <w:rPr>
                <w:b/>
                <w:color w:val="auto"/>
                <w:szCs w:val="24"/>
                <w:lang w:eastAsia="ar-SA"/>
              </w:rPr>
              <w:t xml:space="preserve">Nagyné dr. Spiegelhalter Renáta </w:t>
            </w:r>
          </w:p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jc w:val="center"/>
              <w:rPr>
                <w:szCs w:val="24"/>
                <w:lang w:eastAsia="ar-SA"/>
              </w:rPr>
            </w:pPr>
            <w:r w:rsidRPr="00F25083">
              <w:rPr>
                <w:szCs w:val="24"/>
                <w:lang w:eastAsia="ar-SA"/>
              </w:rPr>
              <w:t>Jegyző</w:t>
            </w:r>
          </w:p>
        </w:tc>
        <w:tc>
          <w:tcPr>
            <w:tcW w:w="4529" w:type="dxa"/>
          </w:tcPr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rPr>
                <w:szCs w:val="24"/>
                <w:lang w:eastAsia="ar-SA"/>
              </w:rPr>
            </w:pPr>
            <w:r w:rsidRPr="00F25083">
              <w:rPr>
                <w:szCs w:val="24"/>
                <w:lang w:eastAsia="ar-SA"/>
              </w:rPr>
              <w:t xml:space="preserve">            Dunakeszi, 2026. </w:t>
            </w:r>
          </w:p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rPr>
                <w:szCs w:val="24"/>
                <w:lang w:eastAsia="ar-SA"/>
              </w:rPr>
            </w:pPr>
          </w:p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rPr>
                <w:szCs w:val="24"/>
                <w:lang w:eastAsia="ar-SA"/>
              </w:rPr>
            </w:pPr>
            <w:r w:rsidRPr="00F25083">
              <w:rPr>
                <w:szCs w:val="24"/>
                <w:lang w:eastAsia="ar-SA"/>
              </w:rPr>
              <w:t xml:space="preserve">                   Pénzügyileg ellenjegyezem:</w:t>
            </w:r>
          </w:p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rPr>
                <w:szCs w:val="24"/>
                <w:lang w:eastAsia="ar-SA"/>
              </w:rPr>
            </w:pPr>
          </w:p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rPr>
                <w:szCs w:val="24"/>
                <w:lang w:eastAsia="ar-SA"/>
              </w:rPr>
            </w:pPr>
            <w:r w:rsidRPr="00F25083">
              <w:rPr>
                <w:szCs w:val="24"/>
                <w:lang w:eastAsia="ar-SA"/>
              </w:rPr>
              <w:t xml:space="preserve">               ………………………….</w:t>
            </w:r>
          </w:p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jc w:val="center"/>
              <w:rPr>
                <w:b/>
                <w:szCs w:val="24"/>
                <w:lang w:eastAsia="ar-SA"/>
              </w:rPr>
            </w:pPr>
            <w:r w:rsidRPr="00F25083">
              <w:rPr>
                <w:b/>
                <w:szCs w:val="24"/>
                <w:lang w:eastAsia="ar-SA"/>
              </w:rPr>
              <w:t>Pálinkás Józsefné</w:t>
            </w:r>
          </w:p>
          <w:p w:rsidR="00D510F1" w:rsidRPr="00F25083" w:rsidRDefault="00D510F1" w:rsidP="005D170D">
            <w:pPr>
              <w:suppressAutoHyphens/>
              <w:spacing w:after="0" w:line="240" w:lineRule="auto"/>
              <w:ind w:left="0" w:right="0" w:firstLine="0"/>
              <w:jc w:val="center"/>
              <w:rPr>
                <w:szCs w:val="24"/>
                <w:lang w:eastAsia="ar-SA"/>
              </w:rPr>
            </w:pPr>
            <w:r w:rsidRPr="00F25083">
              <w:rPr>
                <w:szCs w:val="24"/>
                <w:lang w:eastAsia="ar-SA"/>
              </w:rPr>
              <w:t>Gazdasági Osztályvezető</w:t>
            </w:r>
          </w:p>
        </w:tc>
      </w:tr>
    </w:tbl>
    <w:p w:rsidR="00D510F1" w:rsidRPr="00F25083" w:rsidRDefault="00D510F1" w:rsidP="00D510F1">
      <w:pPr>
        <w:suppressAutoHyphens/>
        <w:spacing w:after="0" w:line="240" w:lineRule="auto"/>
        <w:ind w:left="0" w:right="0" w:firstLine="0"/>
        <w:rPr>
          <w:szCs w:val="24"/>
          <w:lang w:eastAsia="ar-SA"/>
        </w:rPr>
      </w:pPr>
      <w:r w:rsidRPr="00F25083">
        <w:rPr>
          <w:b/>
          <w:bCs/>
          <w:szCs w:val="24"/>
          <w:lang w:eastAsia="ar-SA"/>
        </w:rPr>
        <w:t> </w:t>
      </w:r>
    </w:p>
    <w:p w:rsidR="00D510F1" w:rsidRPr="00F25083" w:rsidRDefault="00D510F1" w:rsidP="00D510F1">
      <w:pPr>
        <w:suppressAutoHyphens/>
        <w:spacing w:after="0" w:line="240" w:lineRule="auto"/>
        <w:ind w:left="0" w:right="0" w:firstLine="0"/>
        <w:rPr>
          <w:rFonts w:ascii="Arial" w:hAnsi="Arial" w:cs="Arial"/>
          <w:color w:val="auto"/>
          <w:sz w:val="18"/>
          <w:szCs w:val="18"/>
          <w:lang w:eastAsia="ar-SA"/>
        </w:rPr>
      </w:pPr>
    </w:p>
    <w:p w:rsidR="00D510F1" w:rsidRPr="00F25083" w:rsidRDefault="00D510F1" w:rsidP="00D510F1">
      <w:pPr>
        <w:suppressAutoHyphens/>
        <w:spacing w:after="0" w:line="240" w:lineRule="auto"/>
        <w:ind w:left="0" w:right="0" w:firstLine="0"/>
        <w:rPr>
          <w:color w:val="auto"/>
          <w:sz w:val="22"/>
          <w:lang w:eastAsia="ar-SA"/>
        </w:rPr>
      </w:pPr>
      <w:r>
        <w:rPr>
          <w:color w:val="auto"/>
          <w:sz w:val="22"/>
          <w:lang w:eastAsia="ar-SA"/>
        </w:rPr>
        <w:t>Készítette: ……………………</w:t>
      </w:r>
      <w:r w:rsidRPr="00F25083">
        <w:rPr>
          <w:color w:val="auto"/>
          <w:sz w:val="22"/>
          <w:lang w:eastAsia="ar-SA"/>
        </w:rPr>
        <w:t xml:space="preserve"> </w:t>
      </w:r>
      <w:r w:rsidRPr="00F25083">
        <w:rPr>
          <w:color w:val="auto"/>
          <w:sz w:val="22"/>
          <w:lang w:eastAsia="ar-SA"/>
        </w:rPr>
        <w:tab/>
      </w:r>
      <w:r w:rsidRPr="00F25083">
        <w:rPr>
          <w:color w:val="auto"/>
          <w:sz w:val="22"/>
          <w:lang w:eastAsia="ar-SA"/>
        </w:rPr>
        <w:tab/>
      </w:r>
      <w:r w:rsidRPr="00F25083">
        <w:rPr>
          <w:color w:val="auto"/>
          <w:sz w:val="22"/>
          <w:lang w:eastAsia="ar-SA"/>
        </w:rPr>
        <w:tab/>
        <w:t>Ellenőrizte: ……………………………………</w:t>
      </w:r>
    </w:p>
    <w:p w:rsidR="00D510F1" w:rsidRPr="00A716DC" w:rsidRDefault="00D510F1" w:rsidP="00D510F1">
      <w:pPr>
        <w:suppressAutoHyphens/>
        <w:spacing w:after="0" w:line="240" w:lineRule="auto"/>
        <w:ind w:left="0" w:right="0" w:firstLine="0"/>
        <w:rPr>
          <w:color w:val="auto"/>
          <w:sz w:val="22"/>
          <w:lang w:eastAsia="ar-SA"/>
        </w:rPr>
      </w:pPr>
      <w:r w:rsidRPr="00F25083">
        <w:rPr>
          <w:color w:val="auto"/>
          <w:sz w:val="22"/>
          <w:lang w:eastAsia="ar-SA"/>
        </w:rPr>
        <w:tab/>
        <w:t xml:space="preserve">  dr. Hegedűs Éva</w:t>
      </w:r>
      <w:r w:rsidRPr="00F25083">
        <w:rPr>
          <w:color w:val="auto"/>
          <w:sz w:val="22"/>
          <w:lang w:eastAsia="ar-SA"/>
        </w:rPr>
        <w:tab/>
      </w:r>
      <w:r w:rsidRPr="00F25083">
        <w:rPr>
          <w:color w:val="auto"/>
          <w:sz w:val="22"/>
          <w:lang w:eastAsia="ar-SA"/>
        </w:rPr>
        <w:tab/>
      </w:r>
      <w:r w:rsidRPr="00F25083">
        <w:rPr>
          <w:color w:val="auto"/>
          <w:sz w:val="22"/>
          <w:lang w:eastAsia="ar-SA"/>
        </w:rPr>
        <w:tab/>
      </w:r>
      <w:r w:rsidRPr="00F25083">
        <w:rPr>
          <w:color w:val="auto"/>
          <w:sz w:val="22"/>
          <w:lang w:eastAsia="ar-SA"/>
        </w:rPr>
        <w:tab/>
      </w:r>
      <w:r w:rsidRPr="00F25083">
        <w:rPr>
          <w:color w:val="auto"/>
          <w:sz w:val="22"/>
          <w:lang w:eastAsia="ar-SA"/>
        </w:rPr>
        <w:tab/>
        <w:t xml:space="preserve"> dr. Dombiné dr. Farkas Bernadett   </w:t>
      </w:r>
    </w:p>
    <w:p w:rsidR="006D3EA5" w:rsidRDefault="00D510F1">
      <w:bookmarkStart w:id="0" w:name="_GoBack"/>
      <w:bookmarkEnd w:id="0"/>
    </w:p>
    <w:sectPr w:rsidR="006D3EA5">
      <w:type w:val="continuous"/>
      <w:pgSz w:w="11904" w:h="16834"/>
      <w:pgMar w:top="1438" w:right="1632" w:bottom="686" w:left="157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C2F" w:rsidRDefault="00D510F1">
    <w:pPr>
      <w:spacing w:after="0" w:line="259" w:lineRule="auto"/>
      <w:ind w:left="0" w:right="14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</w:p>
  <w:p w:rsidR="005D3C2F" w:rsidRDefault="00D510F1">
    <w:pPr>
      <w:spacing w:after="0" w:line="259" w:lineRule="auto"/>
      <w:ind w:left="2899" w:right="0" w:firstLine="0"/>
      <w:jc w:val="left"/>
    </w:pPr>
    <w:r>
      <w:rPr>
        <w:sz w:val="20"/>
      </w:rPr>
      <w:t>Ovodásokért Alapítvány és</w:t>
    </w:r>
    <w:r>
      <w:rPr>
        <w:sz w:val="20"/>
      </w:rPr>
      <w:t xml:space="preserve"> Dunakeszi Város Onkormányzata között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C2F" w:rsidRDefault="00D510F1">
    <w:pPr>
      <w:spacing w:after="0" w:line="259" w:lineRule="auto"/>
      <w:ind w:left="0" w:right="14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D510F1">
      <w:rPr>
        <w:noProof/>
        <w:sz w:val="22"/>
      </w:rPr>
      <w:t>4</w:t>
    </w:r>
    <w:r>
      <w:rPr>
        <w:sz w:val="22"/>
      </w:rPr>
      <w:fldChar w:fldCharType="end"/>
    </w:r>
  </w:p>
  <w:p w:rsidR="005D3C2F" w:rsidRDefault="00D510F1">
    <w:pPr>
      <w:spacing w:after="0" w:line="259" w:lineRule="auto"/>
      <w:ind w:left="2899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C2F" w:rsidRDefault="00D510F1">
    <w:pPr>
      <w:spacing w:after="0" w:line="259" w:lineRule="auto"/>
      <w:ind w:left="0" w:right="14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</w:p>
  <w:p w:rsidR="005D3C2F" w:rsidRDefault="00D510F1">
    <w:pPr>
      <w:spacing w:after="0" w:line="259" w:lineRule="auto"/>
      <w:ind w:left="2899" w:right="0" w:firstLine="0"/>
      <w:jc w:val="left"/>
    </w:pPr>
    <w:r>
      <w:rPr>
        <w:sz w:val="20"/>
      </w:rPr>
      <w:t>Ovodásokért Alapítvány és Dunakeszi Város Onkormányzata között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95E55"/>
    <w:multiLevelType w:val="hybridMultilevel"/>
    <w:tmpl w:val="6C0C8918"/>
    <w:lvl w:ilvl="0" w:tplc="0CCA26E6">
      <w:start w:val="1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4C63A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BCA11E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F293D6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CB912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B23442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0C303A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02C16C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8808C0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4AB35AF"/>
    <w:multiLevelType w:val="hybridMultilevel"/>
    <w:tmpl w:val="856ABAE0"/>
    <w:lvl w:ilvl="0" w:tplc="A22E4EE0">
      <w:start w:val="1"/>
      <w:numFmt w:val="decimal"/>
      <w:lvlText w:val="%1."/>
      <w:lvlJc w:val="left"/>
      <w:pPr>
        <w:ind w:left="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0CA14">
      <w:start w:val="1"/>
      <w:numFmt w:val="lowerLetter"/>
      <w:lvlText w:val="%2"/>
      <w:lvlJc w:val="left"/>
      <w:pPr>
        <w:ind w:left="1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A8049A">
      <w:start w:val="1"/>
      <w:numFmt w:val="lowerRoman"/>
      <w:lvlText w:val="%3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28207E">
      <w:start w:val="1"/>
      <w:numFmt w:val="decimal"/>
      <w:lvlText w:val="%4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87E26">
      <w:start w:val="1"/>
      <w:numFmt w:val="lowerLetter"/>
      <w:lvlText w:val="%5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3A836A">
      <w:start w:val="1"/>
      <w:numFmt w:val="lowerRoman"/>
      <w:lvlText w:val="%6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202C2A">
      <w:start w:val="1"/>
      <w:numFmt w:val="decimal"/>
      <w:lvlText w:val="%7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C4BB8A">
      <w:start w:val="1"/>
      <w:numFmt w:val="lowerLetter"/>
      <w:lvlText w:val="%8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6851BC">
      <w:start w:val="1"/>
      <w:numFmt w:val="lowerRoman"/>
      <w:lvlText w:val="%9"/>
      <w:lvlJc w:val="left"/>
      <w:pPr>
        <w:ind w:left="6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0F1"/>
    <w:rsid w:val="00046F8B"/>
    <w:rsid w:val="00BE6DBD"/>
    <w:rsid w:val="00D5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C40907-74ED-49FD-934B-7E6E218CB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510F1"/>
    <w:pPr>
      <w:spacing w:after="259" w:line="250" w:lineRule="auto"/>
      <w:ind w:left="596" w:right="134" w:hanging="548"/>
      <w:jc w:val="both"/>
    </w:pPr>
    <w:rPr>
      <w:rFonts w:ascii="Times New Roman" w:eastAsia="Times New Roman" w:hAnsi="Times New Roman" w:cs="Times New Roman"/>
      <w:color w:val="000000"/>
      <w:sz w:val="24"/>
      <w:lang w:eastAsia="hu-HU"/>
    </w:rPr>
  </w:style>
  <w:style w:type="paragraph" w:styleId="Cmsor1">
    <w:name w:val="heading 1"/>
    <w:next w:val="Norml"/>
    <w:link w:val="Cmsor1Char"/>
    <w:uiPriority w:val="9"/>
    <w:unhideWhenUsed/>
    <w:qFormat/>
    <w:rsid w:val="00D510F1"/>
    <w:pPr>
      <w:keepNext/>
      <w:keepLines/>
      <w:spacing w:after="0"/>
      <w:ind w:left="10" w:right="149" w:hanging="10"/>
      <w:outlineLvl w:val="0"/>
    </w:pPr>
    <w:rPr>
      <w:rFonts w:ascii="Times New Roman" w:eastAsia="Times New Roman" w:hAnsi="Times New Roman" w:cs="Times New Roman"/>
      <w:color w:val="000000"/>
      <w:sz w:val="2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510F1"/>
    <w:rPr>
      <w:rFonts w:ascii="Times New Roman" w:eastAsia="Times New Roman" w:hAnsi="Times New Roman" w:cs="Times New Roman"/>
      <w:color w:val="000000"/>
      <w:sz w:val="26"/>
      <w:lang w:eastAsia="hu-HU"/>
    </w:rPr>
  </w:style>
  <w:style w:type="table" w:customStyle="1" w:styleId="TableGrid">
    <w:name w:val="TableGrid"/>
    <w:rsid w:val="00D510F1"/>
    <w:pPr>
      <w:spacing w:after="0" w:line="240" w:lineRule="auto"/>
    </w:pPr>
    <w:rPr>
      <w:rFonts w:eastAsiaTheme="minorEastAsia"/>
      <w:lang w:eastAsia="hu-H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szerbekezds">
    <w:name w:val="List Paragraph"/>
    <w:basedOn w:val="Norml"/>
    <w:uiPriority w:val="34"/>
    <w:qFormat/>
    <w:rsid w:val="00D5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24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23" Type="http://schemas.openxmlformats.org/officeDocument/2006/relationships/fontTable" Target="fontTable.xml"/><Relationship Id="rId10" Type="http://schemas.openxmlformats.org/officeDocument/2006/relationships/image" Target="media/image6.jpg"/><Relationship Id="rId19" Type="http://schemas.openxmlformats.org/officeDocument/2006/relationships/image" Target="media/image15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1422</Words>
  <Characters>9812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2026-07-13T13:41:00Z</dcterms:created>
  <dcterms:modified xsi:type="dcterms:W3CDTF">2026-07-13T13:42:00Z</dcterms:modified>
</cp:coreProperties>
</file>